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Popis projektu 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Výroba českého kinematografického díla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Minoritní koprodukce – animované kinematografické dílo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703"/>
        <w:gridCol w:w="1820"/>
        <w:gridCol w:w="5105"/>
        <w:tblGridChange w:id="0">
          <w:tblGrid>
            <w:gridCol w:w="2703"/>
            <w:gridCol w:w="1820"/>
            <w:gridCol w:w="5105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název žadatele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název projektu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předchozí název tohoto </w:t>
              <w:br w:type="textWrapping"/>
              <w:t xml:space="preserve">kinematografického díla </w:t>
              <w:br w:type="textWrapping"/>
              <w:t xml:space="preserve">při podávání předchozích žádostí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(v případě změny názvu)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žánr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celková předpokládaná délka </w:t>
              <w:br w:type="textWrapping"/>
              <w:t xml:space="preserve">v minutách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839"/>
        <w:gridCol w:w="7789"/>
        <w:tblGridChange w:id="0">
          <w:tblGrid>
            <w:gridCol w:w="1839"/>
            <w:gridCol w:w="778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producent / </w:t>
            </w:r>
            <w:hyperlink r:id="rId8">
              <w:r w:rsidDel="00000000" w:rsidR="00000000" w:rsidRPr="00000000">
                <w:rPr>
                  <w:rtl w:val="0"/>
                </w:rPr>
                <w:t xml:space="preserve">kontaktní osoba (osoba odpovědná za projekt)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 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357"/>
        <w:gridCol w:w="784"/>
        <w:gridCol w:w="5199"/>
        <w:gridCol w:w="764"/>
        <w:gridCol w:w="62"/>
        <w:gridCol w:w="462"/>
        <w:tblGridChange w:id="0">
          <w:tblGrid>
            <w:gridCol w:w="2357"/>
            <w:gridCol w:w="784"/>
            <w:gridCol w:w="5199"/>
            <w:gridCol w:w="764"/>
            <w:gridCol w:w="62"/>
            <w:gridCol w:w="462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2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předkládaný projekt je kulturně náročným kinematografickým dílem/projektem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(pouze kulturně náročné kinematografické dílo/projekt může mít podíl veřejné podpory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 vyšší než 50 % z celkového rozpočtu projektu; označte křížkem)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v případě varianty ANO uveďte zdůvodnění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3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projekt se předkládá opětovně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(označte křížkem)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zdůvodnění opětovného předložení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4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zájem o osobní prezentaci projektu ze strany žadatele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(je-li ve výzvě umožněna; označte křížkem)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115"/>
        <w:gridCol w:w="6225"/>
        <w:gridCol w:w="826"/>
        <w:gridCol w:w="462"/>
        <w:tblGridChange w:id="0">
          <w:tblGrid>
            <w:gridCol w:w="2115"/>
            <w:gridCol w:w="6225"/>
            <w:gridCol w:w="826"/>
            <w:gridCol w:w="462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5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předkládaný projekt je komplexním dílem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  <w:t xml:space="preserve"> (označte křížkem)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(pouze komplexní dílo může vynaložit méně než 50 % poskytnuté podpory na území ČR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v případě varianty ANO uveďte zdůvodnění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971"/>
        <w:gridCol w:w="3545"/>
        <w:gridCol w:w="3112"/>
        <w:tblGridChange w:id="0">
          <w:tblGrid>
            <w:gridCol w:w="2971"/>
            <w:gridCol w:w="3545"/>
            <w:gridCol w:w="311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předchozí podpory téhož kinematografického díla ze Státního fondu kinematografie, příp. Státního fondu ČR pro podporu a rozvoj české kinematografie, včetně dosud nerozhodnutých žádostí 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(tj. týká se podaných žádostí téhož kinematografického díla v rámci více fází jeho realizace např. literární příprava a kompletní vývoj)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4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název projektu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dotační okruh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výše dotace v Kč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(v případě nerozhodnutých žádostí uveďte požadovanou částku)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9592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033"/>
        <w:gridCol w:w="4977"/>
        <w:gridCol w:w="582"/>
        <w:tblGridChange w:id="0">
          <w:tblGrid>
            <w:gridCol w:w="4033"/>
            <w:gridCol w:w="4977"/>
            <w:gridCol w:w="58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bfbfbf" w:space="0" w:sz="18" w:val="single"/>
              <w:left w:color="bfbfbf" w:space="0" w:sz="18" w:val="single"/>
              <w:right w:color="bfbfbf" w:space="0" w:sz="18" w:val="single"/>
            </w:tcBorders>
          </w:tcPr>
          <w:p w:rsidR="00000000" w:rsidDel="00000000" w:rsidP="00000000" w:rsidRDefault="00000000" w:rsidRPr="00000000" w14:paraId="0000007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Definice projektu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Definice se stane součástí rozhodnutí o podpoře kinematografie a informace v ní uvedené budou pro projekt závazné.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left w:color="bfbfbf" w:space="0" w:sz="18" w:val="single"/>
            </w:tcBorders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České kinematografické dílo podle metráže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  <w:t xml:space="preserve">(označte křížkem)</w:t>
            </w:r>
            <w:r w:rsidDel="00000000" w:rsidR="00000000" w:rsidRPr="00000000">
              <w:rPr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krátkometrážní</w:t>
            </w:r>
          </w:p>
        </w:tc>
        <w:tc>
          <w:tcPr>
            <w:tcBorders>
              <w:right w:color="bfbfbf" w:space="0" w:sz="18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left w:color="bfbfbf" w:space="0" w:sz="1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celovečerní</w:t>
            </w:r>
          </w:p>
        </w:tc>
        <w:tc>
          <w:tcPr>
            <w:tcBorders>
              <w:right w:color="bfbfbf" w:space="0" w:sz="18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bfbfbf" w:space="0" w:sz="18" w:val="single"/>
            </w:tcBorders>
          </w:tcPr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 literární nebo výtvarné předlohy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(v případě adaptací)</w:t>
            </w:r>
          </w:p>
        </w:tc>
        <w:tc>
          <w:tcPr>
            <w:gridSpan w:val="2"/>
            <w:tcBorders>
              <w:right w:color="bfbfbf" w:space="0" w:sz="18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bfbfbf" w:space="0" w:sz="18" w:val="single"/>
            </w:tcBorders>
          </w:tcPr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 scénáře</w:t>
            </w:r>
          </w:p>
        </w:tc>
        <w:tc>
          <w:tcPr>
            <w:gridSpan w:val="2"/>
            <w:tcBorders>
              <w:right w:color="bfbfbf" w:space="0" w:sz="18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bfbfbf" w:space="0" w:sz="18" w:val="single"/>
            </w:tcBorders>
          </w:tcPr>
          <w:p w:rsidR="00000000" w:rsidDel="00000000" w:rsidP="00000000" w:rsidRDefault="00000000" w:rsidRPr="00000000" w14:paraId="0000008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Režisér</w:t>
            </w:r>
          </w:p>
        </w:tc>
        <w:tc>
          <w:tcPr>
            <w:gridSpan w:val="2"/>
            <w:tcBorders>
              <w:right w:color="bfbfbf" w:space="0" w:sz="1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bfbfbf" w:space="0" w:sz="18" w:val="single"/>
              <w:bottom w:color="bfbfbf" w:space="0" w:sz="18" w:val="single"/>
            </w:tcBorders>
          </w:tcPr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Technologie animace</w:t>
            </w:r>
          </w:p>
        </w:tc>
        <w:tc>
          <w:tcPr>
            <w:gridSpan w:val="2"/>
            <w:tcBorders>
              <w:bottom w:color="bfbfbf" w:space="0" w:sz="18" w:val="single"/>
              <w:right w:color="bfbfbf" w:space="0" w:sz="18" w:val="single"/>
            </w:tcBorders>
          </w:tcPr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234"/>
        <w:gridCol w:w="789"/>
        <w:gridCol w:w="235"/>
        <w:gridCol w:w="474"/>
        <w:gridCol w:w="354"/>
        <w:gridCol w:w="5003"/>
        <w:gridCol w:w="539"/>
        <w:tblGridChange w:id="0">
          <w:tblGrid>
            <w:gridCol w:w="2234"/>
            <w:gridCol w:w="789"/>
            <w:gridCol w:w="235"/>
            <w:gridCol w:w="474"/>
            <w:gridCol w:w="354"/>
            <w:gridCol w:w="5003"/>
            <w:gridCol w:w="53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9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autorská práva k dílu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předkládaný projekt je</w:t>
              <w:br w:type="textWrapping"/>
              <w:t xml:space="preserve">(označte křížkem)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a) původní dílo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b) adaptace – věrný přepis jiného díla i volná adaptace na motivy tohoto díla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a) původní dílo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autor námětu/treatmentu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autor scénáře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autor dialogů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autor výtvarných návrhů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další autoři</w:t>
            </w:r>
            <w:r w:rsidDel="00000000" w:rsidR="00000000" w:rsidRPr="00000000">
              <w:rPr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  <w:t xml:space="preserve"> (specifikace profese, jméno, příjmení) 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2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délka trvání licence nebo opce</w:t>
            </w:r>
            <w:r w:rsidDel="00000000" w:rsidR="00000000" w:rsidRPr="00000000">
              <w:rPr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subjekt, se kterým je licence/opce uzavřena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od (dd/mm/rr)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do (dd/mm/rr)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datum podpisu smlouvy (dd/mm/rr)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0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b) adaptace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název díla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jméno autora (autorů) existujícího díla </w:t>
              <w:br w:type="textWrapping"/>
              <w:t xml:space="preserve">(románu, životopisu)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dílo je předmětem volného užití</w:t>
              <w:br w:type="textWrapping"/>
              <w:t xml:space="preserve">(označte křížkem)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  <w:r w:rsidDel="00000000" w:rsidR="00000000" w:rsidRPr="00000000">
              <w:rPr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autor námětu / treatmentu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autor scénáře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autor dialogů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8">
            <w:pPr>
              <w:tabs>
                <w:tab w:val="left" w:leader="none" w:pos="3456"/>
              </w:tabs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autor výtvarných návrhů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F">
            <w:pPr>
              <w:tabs>
                <w:tab w:val="left" w:leader="none" w:pos="34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další autoři</w:t>
            </w:r>
            <w:r w:rsidDel="00000000" w:rsidR="00000000" w:rsidRPr="00000000">
              <w:rPr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  <w:t xml:space="preserve"> (specifikace profese, jméno a příjmení)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délka trvání licence nebo opce</w:t>
            </w:r>
            <w:r w:rsidDel="00000000" w:rsidR="00000000" w:rsidRPr="00000000">
              <w:rPr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subjekt, se kterým je licence/opce uzavřena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od (dd/mm/rr)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do (dd/mm/rr)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datum podpisu smlouvy (dd/mm/rr)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7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výtvarná předloha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název díla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jméno autora (autorů) existujícího díla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dílo je předmětem volného užití</w:t>
              <w:br w:type="textWrapping"/>
              <w:t xml:space="preserve">(označte křížkem)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  <w:r w:rsidDel="00000000" w:rsidR="00000000" w:rsidRPr="00000000">
              <w:rPr>
                <w:vertAlign w:val="superscript"/>
              </w:rPr>
              <w:footnoteReference w:customMarkFollows="0" w:id="1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autor výtvarné stránky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případně další autoři (specifikace profese, jméno a příjmení)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délka trvání licence nebo opce</w:t>
            </w:r>
            <w:r w:rsidDel="00000000" w:rsidR="00000000" w:rsidRPr="00000000">
              <w:rPr>
                <w:vertAlign w:val="superscript"/>
              </w:rPr>
              <w:footnoteReference w:customMarkFollows="0" w:id="12"/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subjekt, se kterým je opce/licence uzavřena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od (dd/mm/rr)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do (dd/mm/rr)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datum podpisu smlouvy (dd/mm/rr)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Případné audiovizuální materiály (audiovizuální ukázky apod.) je nutné zpřístupnit prostřednictvím služby vimeo či 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obdobné služby určené pro streamování videa. 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Odkaz může být zajištěn heslem, které musí být uvedeno v popisu projektu. 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Odkaz musí být přístupný až do rozhodnutí Rady.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539"/>
        <w:gridCol w:w="6089"/>
        <w:tblGridChange w:id="0">
          <w:tblGrid>
            <w:gridCol w:w="3539"/>
            <w:gridCol w:w="60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odkaz pro audiovizuální ukázky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heslo 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stručný popis audiovizuálního materiálu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413"/>
        <w:gridCol w:w="2746"/>
        <w:gridCol w:w="5469"/>
        <w:tblGridChange w:id="0">
          <w:tblGrid>
            <w:gridCol w:w="1413"/>
            <w:gridCol w:w="2746"/>
            <w:gridCol w:w="5469"/>
          </w:tblGrid>
        </w:tblGridChange>
      </w:tblGrid>
      <w:tr>
        <w:trPr>
          <w:cantSplit w:val="0"/>
          <w:trHeight w:val="85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štáb projektu </w:t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(režisér, dramaturg a scenárista jsou povinné údaje, ostatní členy štábu vyplňte, jsou-li známi; uveďte jméno a příjmení; v příslušné příloze uveďte krátké životopisy)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režisér</w:t>
            </w:r>
          </w:p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(povinný údaj)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dramaturg</w:t>
            </w:r>
          </w:p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(povinný údaj)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scenárista</w:t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(povinný údaj)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producent</w:t>
            </w:r>
          </w:p>
          <w:p w:rsidR="00000000" w:rsidDel="00000000" w:rsidP="00000000" w:rsidRDefault="00000000" w:rsidRPr="00000000" w14:paraId="00000207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(povinný údaj)</w:t>
            </w:r>
          </w:p>
          <w:p w:rsidR="00000000" w:rsidDel="00000000" w:rsidP="00000000" w:rsidRDefault="00000000" w:rsidRPr="00000000" w14:paraId="0000020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kameraman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výtvarník</w:t>
            </w:r>
          </w:p>
          <w:p w:rsidR="00000000" w:rsidDel="00000000" w:rsidP="00000000" w:rsidRDefault="00000000" w:rsidRPr="00000000" w14:paraId="00000215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(povinný údaj)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architekt</w:t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kostýmní výtvarník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mistr zvuku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hudební skladatel</w:t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střihač</w:t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další</w:t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942"/>
        <w:gridCol w:w="1985"/>
        <w:gridCol w:w="701"/>
        <w:tblGridChange w:id="0">
          <w:tblGrid>
            <w:gridCol w:w="6942"/>
            <w:gridCol w:w="1985"/>
            <w:gridCol w:w="701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41">
            <w:pPr>
              <w:pStyle w:val="Heading2"/>
              <w:rPr>
                <w:b w:val="0"/>
                <w:color w:val="221e1f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221e1f"/>
                <w:rtl w:val="0"/>
              </w:rPr>
              <w:t xml:space="preserve">Plánujete při natáčení uplatňovat metody udržitelného filmového natáčení?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(označte křížkem)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48">
            <w:pPr>
              <w:spacing w:after="280" w:lineRule="auto"/>
              <w:rPr/>
            </w:pPr>
            <w:r w:rsidDel="00000000" w:rsidR="00000000" w:rsidRPr="00000000">
              <w:rPr>
                <w:rtl w:val="0"/>
              </w:rPr>
              <w:t xml:space="preserve">V případě, že ano, popište stručně jaké metody udržitelného filmového natáčení plánujete uplatnit:</w:t>
            </w:r>
          </w:p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18.0" w:type="dxa"/>
        <w:jc w:val="left"/>
        <w:tblLayout w:type="fixed"/>
        <w:tblLook w:val="0400"/>
      </w:tblPr>
      <w:tblGrid>
        <w:gridCol w:w="7219"/>
        <w:gridCol w:w="1843"/>
        <w:gridCol w:w="556"/>
        <w:tblGridChange w:id="0">
          <w:tblGrid>
            <w:gridCol w:w="7219"/>
            <w:gridCol w:w="1843"/>
            <w:gridCol w:w="55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253">
            <w:pPr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Využili jste při přípravě žádosti a jejích příloh generativní umělou inteligenci </w:t>
              <w:br w:type="textWrapping"/>
              <w:t xml:space="preserve">(např. Chat GPT, Deeply, Midjourney a další)?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13"/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(označte křížkem)</w:t>
            </w:r>
          </w:p>
        </w:tc>
        <w:tc>
          <w:tcPr>
            <w:tcBorders>
              <w:top w:color="bfbfbf" w:space="0" w:sz="8" w:val="single"/>
              <w:left w:color="000000" w:space="0" w:sz="0" w:val="nil"/>
              <w:bottom w:color="bfbfbf" w:space="0" w:sz="8" w:val="single"/>
              <w:right w:color="bfbfbf" w:space="0" w:sz="8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>
            <w:tcBorders>
              <w:top w:color="bfbfbf" w:space="0" w:sz="8" w:val="single"/>
              <w:left w:color="000000" w:space="0" w:sz="0" w:val="nil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25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8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V případě, že ano, stručně napište, u jakých částí žádosti, v jakém rozsahu a jakým způsobem byly nástroje generativní umělé inteligence použity:</w:t>
            </w:r>
          </w:p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Producentská koncepce v této struktuře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Producentská explikace (vysvětlení záměru producenta)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Zpráva o průběhu vývoje (včetně rešerší a případné účasti na trzích a workshopech)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Výrobní strategie (např. technologická, realizační a postprodukční specifika projektu)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Cílová skupina, marketingová a distribuční strategie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Komentář k rozpočtu (okomentujte východiska rozpočtu a případně zdůvodněte výši jednotlivých specifických položek)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Finanční zajištění (komentář k finančnímu plánu včetně potenciálu zahraniční koprodukce, specifikace stádia jednání s jednotlivými koproducenty, distributory a fondy)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Průzkum realizace: ověření, jestli a za jakých podmínek lze připravované kinematografické dílo natočit, případné očekávané obtíže a způsob jejich řešení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Popis technologického procesu animace a jeho technické zajištění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Další výše neuvedené informace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871" w:top="1106" w:left="1134" w:right="1134" w:header="709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F">
    <w:pPr>
      <w:spacing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0">
    <w:pPr>
      <w:spacing w:line="240" w:lineRule="auto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1">
    <w:pPr>
      <w:rPr/>
    </w:pPr>
    <w:r w:rsidDel="00000000" w:rsidR="00000000" w:rsidRPr="00000000">
      <w:rPr>
        <w:rtl w:val="0"/>
      </w:rPr>
      <w:t xml:space="preserve">Strana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3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V souladu s odst. 7.8.1 Statutu Státního fondu kinematografie je kulturně náročným projektem v okruhu výroba českého kinematografického díla takový projekt, v rámci něhož se realizuje výroba kulturně náročného audiovizuálního díla, jehož šance na ekonomický úspěch jsou omezené z důvodu experimentální povahy, vysoce uměleckého nebo technického řešení nebo umělecky náročné povahy, přičemž vytvoření takového díla a pořízení jeho záznamu nebo realizace projektu je žádoucí pro jeho kulturní hodnotu, přestože je složité zajistit jeho financování z jiných zdrojů právě pro jeho kulturní náročnost.</w:t>
      </w:r>
    </w:p>
  </w:footnote>
  <w:footnote w:id="1"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Celkový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je zvýšena na 60 % celkových nákladů projektu v  případě přeshraničních koprodukcí, které jsou realizovány více než jedním členským státem a na nichž se podílí koproducenti, kteří mají místo podnikání, místo trvalého pobytu nebo sídlo na území jiného členského státu EU; hranice 50 % nebo 60 % podle předchozích vět může být zvýšena až na 90 % celkových nákladů projektu, je-li v rámci projektu realizována výroba kulturně náročného kinematografického díla nebo jde v případě projektu o koprodukci, na níž se podílejí země vedené v seznamu DAC organizace OECD; nejvyšší přípustnou míru intenzity veřejné podpory určí Rada v rozhodnutí o poskytnutí podpory, na základě údajů uvedených v žádosti, jakožto podmínku poskytnutí podpory; intenzita veřejné podpory na úrovni 90 % nákladů projektu může být povolena jen ve výjimečných případech.</w:t>
      </w:r>
    </w:p>
  </w:footnote>
  <w:footnote w:id="2"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Osobní prezentace zejm. pro zahraniční účastníky bude umožněna on-line.</w:t>
      </w:r>
    </w:p>
  </w:footnote>
  <w:footnote w:id="3"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Pro účely územní vázanosti je komplexní dílo definováno jako projekt, jehož umělecké nebo technické řešení vyžaduje nakoupení služeb v zahraničí (např. pronájem technického vybavení v zahraničí, pokud toto zařízení není dostupné na českém trhu).</w:t>
      </w:r>
    </w:p>
  </w:footnote>
  <w:footnote w:id="4"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Je-li podpora poskytnuta v dotačním okruhu výroba českého kinematografického díla, je žadatel/příjemce podpory povinen zajistit, že alespoň 50 % poskytnuté podpory bude vynaloženo na pořízení služeb nebo zboží souvisejících s realizací projektu osobám, které mají místo podnikání, místo trvalého pobytu nebo sídlo na území České republiky a které jsou v České republice zaregistrovány k dani z příjmu.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Krátkometrážním kinematografickým dílem se pro účely Státního fondu kinematografie rozumí dílo kratší než 60 minut, všechna ostatní kinematografická díla jsou celovečerní.</w:t>
      </w:r>
    </w:p>
  </w:footnote>
  <w:footnote w:id="6"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Uveďte další autory,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7"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Alespoň v délce trvání realizace projektu.</w:t>
      </w:r>
    </w:p>
  </w:footnote>
  <w:footnote w:id="8"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V případě, že dílo není předmětem volného užití, je nutné předložit odpovídající smlouvu s držitelem autorských práv.</w:t>
      </w:r>
    </w:p>
  </w:footnote>
  <w:footnote w:id="9"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Uveďte další autory,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10"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Alespoň v délce trvání realizace projektu.</w:t>
      </w:r>
    </w:p>
  </w:footnote>
  <w:footnote w:id="11"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V případě, že dílo není předmětem volného užití, je nutné předložit odpovídající smlouvu s držitelem autorských práv.</w:t>
      </w:r>
    </w:p>
  </w:footnote>
  <w:footnote w:id="12"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Alespoň v délce trvání realizace projektu.</w:t>
      </w:r>
    </w:p>
  </w:footnote>
  <w:footnote w:id="13">
    <w:p w:rsidR="00000000" w:rsidDel="00000000" w:rsidP="00000000" w:rsidRDefault="00000000" w:rsidRPr="00000000" w14:paraId="00000284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Odpověď neovlivní výsledné hodnocení projektu Radou, jde pouze o sledování užití této technologie.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D">
    <w:pPr>
      <w:spacing w:line="240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E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cs="Arial" w:eastAsia="Arial" w:hAnsi="Arial"/>
        <w:color w:val="000000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cs="Arial" w:eastAsia="Arial" w:hAnsi="Arial"/>
        <w:color w:val="000000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cs="Arial" w:eastAsia="Arial" w:hAnsi="Arial"/>
      </w:rPr>
    </w:lvl>
    <w:lvl w:ilvl="5">
      <w:start w:val="1"/>
      <w:numFmt w:val="bullet"/>
      <w:lvlText w:val="̶"/>
      <w:lvlJc w:val="left"/>
      <w:pPr>
        <w:ind w:left="2160" w:hanging="360"/>
      </w:pPr>
      <w:rPr>
        <w:rFonts w:ascii="Arial" w:cs="Arial" w:eastAsia="Arial" w:hAnsi="Arial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21e1f"/>
        <w:sz w:val="19"/>
        <w:szCs w:val="19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400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3B11CF"/>
    <w:pPr>
      <w:keepNext w:val="1"/>
      <w:keepLines w:val="1"/>
      <w:spacing w:line="400" w:lineRule="exact"/>
      <w:outlineLvl w:val="0"/>
    </w:pPr>
    <w:rPr>
      <w:rFonts w:cstheme="majorBidi" w:eastAsiaTheme="majorEastAsia"/>
      <w:b w:val="1"/>
      <w:bCs w:val="1"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2E482D"/>
    <w:pPr>
      <w:keepNext w:val="1"/>
      <w:keepLines w:val="1"/>
      <w:outlineLvl w:val="1"/>
    </w:pPr>
    <w:rPr>
      <w:rFonts w:cstheme="majorBidi" w:eastAsiaTheme="majorEastAsia"/>
      <w:b w:val="1"/>
      <w:bCs w:val="1"/>
      <w:color w:val="auto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odstavec" w:customStyle="1">
    <w:name w:val="[Základní odstavec]"/>
    <w:basedOn w:val="Normln"/>
    <w:uiPriority w:val="99"/>
    <w:locked w:val="1"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hAnsi="Minion Pro"/>
      <w:color w:val="000000"/>
      <w:sz w:val="24"/>
      <w:szCs w:val="24"/>
      <w:lang w:val="en-US"/>
    </w:rPr>
  </w:style>
  <w:style w:type="paragraph" w:styleId="souvislytext" w:customStyle="1">
    <w:name w:val="souvisly text"/>
    <w:basedOn w:val="Normln"/>
    <w:uiPriority w:val="99"/>
    <w:locked w:val="1"/>
    <w:rsid w:val="003B11CF"/>
    <w:pPr>
      <w:tabs>
        <w:tab w:val="left" w:pos="2400"/>
      </w:tabs>
      <w:suppressAutoHyphens w:val="1"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styleId="Nadpis1Char" w:customStyle="1">
    <w:name w:val="Nadpis 1 Char"/>
    <w:basedOn w:val="Standardnpsmoodstavce"/>
    <w:link w:val="Nadpis1"/>
    <w:uiPriority w:val="9"/>
    <w:rsid w:val="003B11CF"/>
    <w:rPr>
      <w:rFonts w:ascii="Arial" w:hAnsi="Arial" w:cstheme="majorBidi" w:eastAsiaTheme="majorEastAsia"/>
      <w:b w:val="1"/>
      <w:bCs w:val="1"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 w:val="1"/>
    <w:unhideWhenUsed w:val="1"/>
    <w:locked w:val="1"/>
    <w:rsid w:val="0067538E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 w:val="1"/>
    <w:locked w:val="1"/>
    <w:rsid w:val="0067538E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locked w:val="1"/>
    <w:rsid w:val="0067538E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7538E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locked w:val="1"/>
    <w:rsid w:val="00D74A8C"/>
    <w:pPr>
      <w:spacing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  <w:tcPr>
      <w:tcMar>
        <w:top w:w="68.0" w:type="dxa"/>
        <w:left w:w="68.0" w:type="dxa"/>
        <w:bottom w:w="68.0" w:type="dxa"/>
        <w:right w:w="68.0" w:type="dxa"/>
      </w:tcMar>
    </w:tcPr>
  </w:style>
  <w:style w:type="paragraph" w:styleId="Bezmezer">
    <w:name w:val="No Spacing"/>
    <w:uiPriority w:val="1"/>
    <w:qFormat w:val="1"/>
    <w:locked w:val="1"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styleId="Nadpis2Char" w:customStyle="1">
    <w:name w:val="Nadpis 2 Char"/>
    <w:basedOn w:val="Standardnpsmoodstavce"/>
    <w:link w:val="Nadpis2"/>
    <w:uiPriority w:val="9"/>
    <w:rsid w:val="002E482D"/>
    <w:rPr>
      <w:rFonts w:ascii="Arial" w:hAnsi="Arial" w:cstheme="majorBidi" w:eastAsiaTheme="majorEastAsia"/>
      <w:b w:val="1"/>
      <w:bCs w:val="1"/>
      <w:color w:val="auto"/>
      <w:sz w:val="19"/>
      <w:szCs w:val="26"/>
    </w:rPr>
  </w:style>
  <w:style w:type="numbering" w:styleId="Styl1" w:customStyle="1">
    <w:name w:val="Styl1"/>
    <w:uiPriority w:val="99"/>
    <w:locked w:val="1"/>
    <w:rsid w:val="00676070"/>
    <w:pPr>
      <w:numPr>
        <w:numId w:val="1"/>
      </w:numPr>
    </w:pPr>
  </w:style>
  <w:style w:type="character" w:styleId="uroven1Char" w:customStyle="1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styleId="Styl2" w:customStyle="1">
    <w:name w:val="Styl2"/>
    <w:uiPriority w:val="99"/>
    <w:locked w:val="1"/>
    <w:rsid w:val="00926167"/>
    <w:pPr>
      <w:numPr>
        <w:numId w:val="2"/>
      </w:numPr>
    </w:pPr>
  </w:style>
  <w:style w:type="numbering" w:styleId="Styl3" w:customStyle="1">
    <w:name w:val="Styl3"/>
    <w:uiPriority w:val="99"/>
    <w:locked w:val="1"/>
    <w:rsid w:val="00926167"/>
    <w:pPr>
      <w:numPr>
        <w:numId w:val="3"/>
      </w:numPr>
    </w:pPr>
  </w:style>
  <w:style w:type="numbering" w:styleId="Styl4" w:customStyle="1">
    <w:name w:val="Styl4"/>
    <w:uiPriority w:val="99"/>
    <w:locked w:val="1"/>
    <w:rsid w:val="00926167"/>
    <w:pPr>
      <w:numPr>
        <w:numId w:val="4"/>
      </w:numPr>
    </w:pPr>
  </w:style>
  <w:style w:type="numbering" w:styleId="Styl5" w:customStyle="1">
    <w:name w:val="Styl5"/>
    <w:uiPriority w:val="99"/>
    <w:locked w:val="1"/>
    <w:rsid w:val="00926167"/>
    <w:pPr>
      <w:numPr>
        <w:numId w:val="5"/>
      </w:numPr>
    </w:pPr>
  </w:style>
  <w:style w:type="numbering" w:styleId="Styl6" w:customStyle="1">
    <w:name w:val="Styl6"/>
    <w:uiPriority w:val="99"/>
    <w:locked w:val="1"/>
    <w:rsid w:val="00720CAF"/>
    <w:pPr>
      <w:numPr>
        <w:numId w:val="6"/>
      </w:numPr>
    </w:pPr>
  </w:style>
  <w:style w:type="numbering" w:styleId="Styl7" w:customStyle="1">
    <w:name w:val="Styl7"/>
    <w:uiPriority w:val="99"/>
    <w:locked w:val="1"/>
    <w:rsid w:val="00720CAF"/>
    <w:pPr>
      <w:numPr>
        <w:numId w:val="7"/>
      </w:numPr>
    </w:pPr>
  </w:style>
  <w:style w:type="table" w:styleId="svtlmka" w:customStyle="1">
    <w:name w:val="světlá mřížka"/>
    <w:basedOn w:val="Svtlmkatabulky"/>
    <w:uiPriority w:val="99"/>
    <w:qFormat w:val="1"/>
    <w:locked w:val="1"/>
    <w:rsid w:val="00194C0B"/>
    <w:pPr>
      <w:jc w:val="left"/>
    </w:pPr>
    <w:rPr>
      <w:rFonts w:ascii="Arial" w:hAnsi="Arial"/>
      <w:sz w:val="19"/>
    </w:rPr>
    <w:tblPr>
      <w:jc w:val="center"/>
      <w:tblBorders>
        <w:top w:color="b4b4b4" w:space="0" w:sz="4" w:val="single"/>
        <w:left w:color="b4b4b4" w:space="0" w:sz="4" w:val="single"/>
        <w:bottom w:color="b4b4b4" w:space="0" w:sz="4" w:val="single"/>
        <w:right w:color="b4b4b4" w:space="0" w:sz="4" w:val="single"/>
        <w:insideH w:color="b4b4b4" w:space="0" w:sz="4" w:val="single"/>
        <w:insideV w:color="b4b4b4" w:space="0" w:sz="4" w:val="single"/>
      </w:tblBorders>
    </w:tblPr>
    <w:trPr>
      <w:jc w:val="center"/>
    </w:trPr>
  </w:style>
  <w:style w:type="table" w:styleId="Svtlstnovn1" w:customStyle="1">
    <w:name w:val="Světlé stínování1"/>
    <w:basedOn w:val="Normlntabulka"/>
    <w:uiPriority w:val="60"/>
    <w:locked w:val="1"/>
    <w:rsid w:val="00457480"/>
    <w:pPr>
      <w:spacing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paragraph" w:styleId="Bezodstavcovhostylu" w:customStyle="1">
    <w:name w:val="[Bez odstavcového stylu]"/>
    <w:locked w:val="1"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cs="Arial" w:hAnsi="Arial"/>
      <w:color w:val="000000"/>
      <w:sz w:val="24"/>
      <w:szCs w:val="24"/>
      <w:lang w:val="en-US"/>
    </w:rPr>
  </w:style>
  <w:style w:type="paragraph" w:styleId="nadpis" w:customStyle="1">
    <w:name w:val="nadpis"/>
    <w:basedOn w:val="Bezodstavcovhostylu"/>
    <w:uiPriority w:val="99"/>
    <w:locked w:val="1"/>
    <w:rsid w:val="00DD541D"/>
    <w:pPr>
      <w:spacing w:line="400" w:lineRule="atLeast"/>
    </w:pPr>
    <w:rPr>
      <w:b w:val="1"/>
      <w:bCs w:val="1"/>
      <w:spacing w:val="-4"/>
      <w:sz w:val="36"/>
      <w:szCs w:val="36"/>
    </w:rPr>
  </w:style>
  <w:style w:type="paragraph" w:styleId="uroven3" w:customStyle="1">
    <w:name w:val="uroven 3"/>
    <w:basedOn w:val="Normln"/>
    <w:link w:val="uroven3Char"/>
    <w:qFormat w:val="1"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 w:val="1"/>
    </w:pPr>
  </w:style>
  <w:style w:type="paragraph" w:styleId="Zarovnatdoprava" w:customStyle="1">
    <w:name w:val="Zarovnat doprava"/>
    <w:basedOn w:val="Normln"/>
    <w:qFormat w:val="1"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 w:val="1"/>
    <w:rsid w:val="00194C0B"/>
    <w:pPr>
      <w:spacing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68.0" w:type="dxa"/>
        <w:left w:w="68.0" w:type="dxa"/>
        <w:bottom w:w="68.0" w:type="dxa"/>
        <w:right w:w="68.0" w:type="dxa"/>
      </w:tblCellMar>
    </w:tblPr>
  </w:style>
  <w:style w:type="paragraph" w:styleId="Odrky" w:customStyle="1">
    <w:name w:val="Odrážky"/>
    <w:basedOn w:val="Normln"/>
    <w:link w:val="OdrkyChar"/>
    <w:autoRedefine w:val="1"/>
    <w:qFormat w:val="1"/>
    <w:rsid w:val="000B6A0F"/>
    <w:pPr>
      <w:numPr>
        <w:numId w:val="13"/>
      </w:numPr>
      <w:tabs>
        <w:tab w:val="left" w:pos="193"/>
      </w:tabs>
      <w:ind w:left="215" w:hanging="215"/>
      <w:contextualSpacing w:val="1"/>
    </w:pPr>
  </w:style>
  <w:style w:type="character" w:styleId="uroven3Char" w:customStyle="1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styleId="OdrkyChar" w:customStyle="1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styleId="Styl8" w:customStyle="1">
    <w:name w:val="Styl8"/>
    <w:uiPriority w:val="99"/>
    <w:locked w:val="1"/>
    <w:rsid w:val="00BB53C7"/>
    <w:pPr>
      <w:numPr>
        <w:numId w:val="9"/>
      </w:numPr>
    </w:pPr>
  </w:style>
  <w:style w:type="paragraph" w:styleId="uroven2" w:customStyle="1">
    <w:name w:val="uroven 2"/>
    <w:basedOn w:val="slovanseznam"/>
    <w:qFormat w:val="1"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styleId="uroven1" w:customStyle="1">
    <w:name w:val="uroven 1"/>
    <w:basedOn w:val="Normln"/>
    <w:link w:val="uroven1Char"/>
    <w:qFormat w:val="1"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 w:val="1"/>
    <w:unhideWhenUsed w:val="1"/>
    <w:locked w:val="1"/>
    <w:rsid w:val="00C762BD"/>
    <w:pPr>
      <w:numPr>
        <w:numId w:val="10"/>
      </w:numPr>
      <w:contextualSpacing w:val="1"/>
    </w:pPr>
  </w:style>
  <w:style w:type="paragraph" w:styleId="uroven4" w:customStyle="1">
    <w:name w:val="uroven 4"/>
    <w:basedOn w:val="uroven3"/>
    <w:next w:val="uroven5"/>
    <w:qFormat w:val="1"/>
    <w:locked w:val="1"/>
    <w:rsid w:val="003A44F7"/>
    <w:pPr>
      <w:numPr>
        <w:ilvl w:val="3"/>
      </w:numPr>
      <w:ind w:left="993" w:hanging="142"/>
    </w:pPr>
  </w:style>
  <w:style w:type="numbering" w:styleId="Styl10" w:customStyle="1">
    <w:name w:val="Styl10"/>
    <w:uiPriority w:val="99"/>
    <w:locked w:val="1"/>
    <w:rsid w:val="008A0410"/>
    <w:pPr>
      <w:numPr>
        <w:numId w:val="11"/>
      </w:numPr>
    </w:pPr>
  </w:style>
  <w:style w:type="paragraph" w:styleId="uroven5" w:customStyle="1">
    <w:name w:val="uroven 5"/>
    <w:basedOn w:val="uroven4"/>
    <w:qFormat w:val="1"/>
    <w:locked w:val="1"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semiHidden w:val="1"/>
    <w:unhideWhenUsed w:val="1"/>
    <w:locked w:val="1"/>
    <w:rsid w:val="000B5C2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locked w:val="1"/>
    <w:rsid w:val="004D7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locked w:val="1"/>
    <w:rsid w:val="004D7BFF"/>
    <w:pPr>
      <w:spacing w:line="240" w:lineRule="auto"/>
    </w:pPr>
    <w:rPr>
      <w:sz w:val="24"/>
      <w:szCs w:val="24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4D7BFF"/>
    <w:rPr>
      <w:rFonts w:ascii="Arial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locked w:val="1"/>
    <w:rsid w:val="004D7BFF"/>
    <w:rPr>
      <w:b w:val="1"/>
      <w:bCs w:val="1"/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4D7BFF"/>
    <w:rPr>
      <w:rFonts w:ascii="Arial" w:hAnsi="Arial"/>
      <w:b w:val="1"/>
      <w:bCs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locked w:val="1"/>
    <w:rsid w:val="00715C8B"/>
    <w:pPr>
      <w:ind w:left="720"/>
      <w:contextualSpacing w:val="1"/>
    </w:p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locked w:val="1"/>
    <w:rsid w:val="00555BCB"/>
    <w:pPr>
      <w:spacing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555BC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locked w:val="1"/>
    <w:rsid w:val="00555BCB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2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3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4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5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6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7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8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9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10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SYO5DpcttxDCxZubZdhdKEbqJQ==">CgMxLjAyCGguZ2pkZ3hzMgloLjMwajB6bGwyCWguMzBqMHpsbDIJaC4xZm9iOXRlMgloLjN6bnlzaDcyCWguMmV0OTJwMDgAciExbktXU1gwaXZIMmVCUlN5VU9Ga2lYaV82Vzk2S0JSaHU=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2017-11-06T09:33:00Z</dcterms:created>
  <dc:creator>Státní fond kinematografie</dc:creator>
</cp:coreProperties>
</file>